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CC" w:rsidRPr="006730B2" w:rsidRDefault="00AF78CC" w:rsidP="00AF78CC">
      <w:pPr>
        <w:pStyle w:val="a3"/>
        <w:shd w:val="clear" w:color="auto" w:fill="FFFFFF"/>
        <w:spacing w:after="0"/>
        <w:jc w:val="center"/>
        <w:rPr>
          <w:rFonts w:ascii="Garamond" w:hAnsi="Garamond"/>
          <w:b/>
          <w:i/>
          <w:color w:val="000000"/>
          <w:sz w:val="32"/>
          <w:szCs w:val="32"/>
        </w:rPr>
      </w:pPr>
      <w:r w:rsidRPr="006730B2">
        <w:rPr>
          <w:rFonts w:ascii="Garamond" w:hAnsi="Garamond"/>
          <w:b/>
          <w:i/>
          <w:color w:val="000000"/>
          <w:sz w:val="32"/>
          <w:szCs w:val="32"/>
        </w:rPr>
        <w:t>Памятка для родителей:</w:t>
      </w:r>
    </w:p>
    <w:p w:rsidR="00AF78CC" w:rsidRDefault="00AF78CC" w:rsidP="00AF78CC">
      <w:pPr>
        <w:pStyle w:val="a3"/>
        <w:shd w:val="clear" w:color="auto" w:fill="FFFFFF"/>
        <w:spacing w:after="0"/>
        <w:jc w:val="center"/>
        <w:rPr>
          <w:rFonts w:ascii="Garamond" w:hAnsi="Garamond"/>
          <w:b/>
          <w:i/>
          <w:color w:val="000000"/>
          <w:sz w:val="32"/>
          <w:szCs w:val="32"/>
        </w:rPr>
      </w:pPr>
      <w:r w:rsidRPr="006730B2">
        <w:rPr>
          <w:rFonts w:ascii="Garamond" w:hAnsi="Garamond"/>
          <w:b/>
          <w:i/>
          <w:color w:val="000000"/>
          <w:sz w:val="32"/>
          <w:szCs w:val="32"/>
        </w:rPr>
        <w:t>«Казнить нельзя помиловать» - наказания и поощрения.</w:t>
      </w:r>
    </w:p>
    <w:p w:rsidR="00AF78CC" w:rsidRPr="006730B2" w:rsidRDefault="00AF78CC" w:rsidP="00AF78CC">
      <w:pPr>
        <w:pStyle w:val="a3"/>
        <w:shd w:val="clear" w:color="auto" w:fill="FFFFFF"/>
        <w:spacing w:after="0"/>
        <w:jc w:val="center"/>
        <w:rPr>
          <w:rFonts w:ascii="Garamond" w:hAnsi="Garamond"/>
          <w:b/>
          <w:i/>
          <w:color w:val="000000"/>
          <w:sz w:val="32"/>
          <w:szCs w:val="32"/>
        </w:rPr>
      </w:pPr>
      <w:r>
        <w:rPr>
          <w:rFonts w:ascii="Garamond" w:hAnsi="Garamond"/>
          <w:noProof/>
          <w:color w:val="000000"/>
          <w:sz w:val="28"/>
          <w:szCs w:val="28"/>
        </w:rPr>
        <w:drawing>
          <wp:inline distT="0" distB="0" distL="0" distR="0" wp14:anchorId="4FBBADE7" wp14:editId="6E0B4DAF">
            <wp:extent cx="1828800" cy="186537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8CC" w:rsidRPr="006730B2" w:rsidRDefault="00AF78CC" w:rsidP="00AF78CC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1. Стул для передышки. Поставьте стул (мягкий и удобный) в одном из углов квартиры (желательно, чтобы рядом не было телевизора и игрушек). Это будет своеобразный «угол наказания» куда вы можете усаживать ребенку подумать над своим поведением. </w:t>
      </w:r>
    </w:p>
    <w:p w:rsidR="00AF78CC" w:rsidRPr="006730B2" w:rsidRDefault="00AF78CC" w:rsidP="00AF78CC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2. Правило счета до 3-х. Дайте ребенку три счета, чтобы он завершил свою деятельность. Отсчитываете от 1 до 3 – если деятельность не прекратилась – отправляйте ребенка в «угол наказания» </w:t>
      </w:r>
    </w:p>
    <w:p w:rsidR="00AF78CC" w:rsidRPr="006730B2" w:rsidRDefault="00AF78CC" w:rsidP="00AF78CC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3. Обязательно интересуйтесь у ребенка его пониманием ЗА ЧТО его наказали. Важно проговаривать это (несколько раз), чтобы ребенок усвоил, что любое действие имеет последствия.   </w:t>
      </w:r>
    </w:p>
    <w:p w:rsidR="00AF78CC" w:rsidRPr="006730B2" w:rsidRDefault="00AF78CC" w:rsidP="00AF78CC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4. Обращайте внимания на успехи ребенка, отмечайте их, проговаривайте, заведите «Дневник побед». </w:t>
      </w:r>
    </w:p>
    <w:p w:rsidR="00AF78CC" w:rsidRPr="006730B2" w:rsidRDefault="00AF78CC" w:rsidP="00AF78CC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5. Предложите ребенку выбор своего наказания или поощрения. Таким образом он поймет, что за определенным поведением его могут ожидать определенные наказания или поощрения, тем самым вы даете ребенку выбор и формируете самостоятельность. </w:t>
      </w:r>
    </w:p>
    <w:p w:rsidR="00AF78CC" w:rsidRPr="006730B2" w:rsidRDefault="00AF78CC" w:rsidP="00AF78CC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6. Поощрение должно быть неожиданным. Систематические поощрения (куплю конфету за хорошее поведение) теряют свою функциональность после 2-3 использований.  </w:t>
      </w:r>
    </w:p>
    <w:p w:rsidR="00AF78CC" w:rsidRDefault="00AF78CC" w:rsidP="00AF78CC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7. Наказание имеет эффективность только, если оно значимо для ребенка. </w:t>
      </w:r>
      <w:r w:rsidRPr="006730B2">
        <w:rPr>
          <w:rFonts w:ascii="Garamond" w:hAnsi="Garamond"/>
          <w:color w:val="000000"/>
          <w:sz w:val="28"/>
          <w:szCs w:val="28"/>
        </w:rPr>
        <w:br/>
      </w:r>
    </w:p>
    <w:p w:rsidR="00AF78CC" w:rsidRDefault="00AF78CC" w:rsidP="00AF78CC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6730B2">
        <w:rPr>
          <w:rFonts w:ascii="Garamond" w:hAnsi="Garamond"/>
          <w:color w:val="000000"/>
          <w:sz w:val="28"/>
          <w:szCs w:val="28"/>
        </w:rPr>
        <w:t xml:space="preserve">8. Используйте тактику «Больше поощрений, игнорирование наказаний» - это может привести к быстрому формированию нужных навыков поведения.  </w:t>
      </w:r>
    </w:p>
    <w:p w:rsidR="00EC6596" w:rsidRDefault="00EC6596">
      <w:bookmarkStart w:id="0" w:name="_GoBack"/>
      <w:bookmarkEnd w:id="0"/>
    </w:p>
    <w:sectPr w:rsidR="00EC6596" w:rsidSect="00AF78CC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CC"/>
    <w:rsid w:val="00AF78CC"/>
    <w:rsid w:val="00E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2998A-43C3-432E-B484-4987E13B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2018-01-14T10:37:00Z</dcterms:created>
  <dcterms:modified xsi:type="dcterms:W3CDTF">2018-01-14T10:38:00Z</dcterms:modified>
</cp:coreProperties>
</file>